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07867" w14:textId="75C45269" w:rsidR="00AB0145" w:rsidRDefault="00887231" w:rsidP="003A1B8E">
      <w:pPr>
        <w:spacing w:after="120" w:line="360" w:lineRule="auto"/>
        <w:ind w:left="567" w:right="1836"/>
        <w:rPr>
          <w:rFonts w:ascii="Arial" w:hAnsi="Arial" w:cs="Arial"/>
          <w:bCs/>
        </w:rPr>
      </w:pPr>
      <w:r>
        <w:rPr>
          <w:rFonts w:ascii="Arial" w:hAnsi="Arial"/>
          <w:b/>
          <w:sz w:val="28"/>
        </w:rPr>
        <w:t>Noua grapă rotativă KE 3002-240 de la AMAZONE, cu sistem Rotamix</w:t>
      </w:r>
      <w:r>
        <w:rPr>
          <w:rFonts w:ascii="Arial" w:hAnsi="Arial"/>
          <w:b/>
          <w:sz w:val="28"/>
        </w:rPr>
        <w:br/>
      </w:r>
    </w:p>
    <w:p w14:paraId="37ED5F6C" w14:textId="4233DF04" w:rsidR="003A1B8E" w:rsidRPr="006725D6" w:rsidRDefault="006725D6" w:rsidP="003A1B8E">
      <w:pPr>
        <w:spacing w:after="120" w:line="360" w:lineRule="auto"/>
        <w:ind w:left="567" w:right="2262"/>
        <w:rPr>
          <w:rFonts w:ascii="Arial" w:hAnsi="Arial" w:cs="Arial"/>
          <w:b/>
          <w:bCs/>
        </w:rPr>
      </w:pPr>
      <w:r>
        <w:rPr>
          <w:rFonts w:ascii="Arial" w:hAnsi="Arial"/>
        </w:rPr>
        <w:t xml:space="preserve">Amazone oferă o nouă grapă rotativă, pentru puteri mari ale tractorului de până la 240 CP. Noul tip dezvoltat KE 3002-240, cu lățimea de lucru de 3 m și sistem inovator Rotamix, își demonstrează calitățile înprelucrarea intensă a pământului, în special în zonele dificile. </w:t>
      </w:r>
      <w:r>
        <w:rPr>
          <w:rFonts w:ascii="Arial" w:hAnsi="Arial"/>
        </w:rPr>
        <w:br/>
      </w:r>
      <w:r>
        <w:rPr>
          <w:rFonts w:ascii="Arial" w:hAnsi="Arial"/>
        </w:rPr>
        <w:br/>
      </w:r>
      <w:r>
        <w:rPr>
          <w:rFonts w:ascii="Arial" w:hAnsi="Arial"/>
          <w:b/>
        </w:rPr>
        <w:t xml:space="preserve">Sistemul Rotamix – scurt, compact și cu două unități de suport suplimentare pentru unelte </w:t>
      </w:r>
    </w:p>
    <w:p w14:paraId="28728661" w14:textId="6C12017A" w:rsidR="003A1B8E" w:rsidRDefault="003A1B8E" w:rsidP="003A1B8E">
      <w:pPr>
        <w:spacing w:after="120" w:line="360" w:lineRule="auto"/>
        <w:ind w:left="567" w:right="2262"/>
        <w:rPr>
          <w:rFonts w:ascii="Arial" w:hAnsi="Arial" w:cs="Arial"/>
          <w:bCs/>
        </w:rPr>
      </w:pPr>
      <w:r>
        <w:rPr>
          <w:rFonts w:ascii="Arial" w:hAnsi="Arial"/>
        </w:rPr>
        <w:t>KE 3002-240 cu sistemul Rotamix are douăsprezece suporturi de unelte, între care se împarte puterea antrenată. Ghearele aflate pe axa purtătoare au o structură foarte bună pentru prelucrare. Noua grapă rotativă demonstrează cele mai bune rezultate în special pe solul dificil și este potrivită pentru pregătirea optimă a patului germinativ după arătură.</w:t>
      </w:r>
      <w:r>
        <w:rPr>
          <w:rFonts w:ascii="Arial" w:hAnsi="Arial"/>
          <w:color w:val="FF0000"/>
        </w:rPr>
        <w:t xml:space="preserve"> </w:t>
      </w:r>
    </w:p>
    <w:p w14:paraId="4C9A1067" w14:textId="1F163D5B" w:rsidR="003A1B8E" w:rsidRPr="002901EA" w:rsidRDefault="003A1B8E" w:rsidP="003A1B8E">
      <w:pPr>
        <w:spacing w:after="120" w:line="360" w:lineRule="auto"/>
        <w:ind w:left="567" w:right="2262"/>
        <w:rPr>
          <w:rFonts w:ascii="Arial" w:hAnsi="Arial" w:cs="Arial"/>
          <w:bCs/>
        </w:rPr>
      </w:pPr>
      <w:r>
        <w:rPr>
          <w:rFonts w:ascii="Arial" w:hAnsi="Arial"/>
        </w:rPr>
        <w:t xml:space="preserve">Cele douăsprezece suporturi pentru gheare permit un diametru mic al pinioanelor cilindrice. Astfel, vana stabilă a grapei rotative a putut fi construită într-o manieră foarte compactă și ușoară. Forma constructivă scurtă a grapei rotative limitează efectul de pârghie asupra tractorului și, în timpul utilizării într-o combinație pentru semănat, semănătoarea cuplată este poziționată foarte aproape de tractor. Necesarul de forță de ridicare este mai mic decât la alte grape rotative, ceea ce se reflectă pozitiv asupra balastării frontale. </w:t>
      </w:r>
    </w:p>
    <w:p w14:paraId="71B9B6A5" w14:textId="6614C212" w:rsidR="00191832" w:rsidRPr="002901EA" w:rsidRDefault="00191832" w:rsidP="003A1B8E">
      <w:pPr>
        <w:spacing w:after="120" w:line="360" w:lineRule="auto"/>
        <w:ind w:left="567" w:right="2262"/>
        <w:rPr>
          <w:rFonts w:ascii="Arial" w:hAnsi="Arial" w:cs="Arial"/>
          <w:bCs/>
        </w:rPr>
      </w:pPr>
      <w:r>
        <w:rPr>
          <w:rFonts w:ascii="Arial" w:hAnsi="Arial"/>
        </w:rPr>
        <w:t xml:space="preserve">Sistemul de acționare Long-Life-Drive asigură o durată de folosire îndelungată și silențiozitate maximă.  Etanșarea dublă cu inel de etanșare a arborelui casetei și etanșarea la labirint protejează împotriva prafului, umezelii și murdăriei. </w:t>
      </w:r>
    </w:p>
    <w:p w14:paraId="7ADA008F" w14:textId="77777777" w:rsidR="003A1B8E" w:rsidRDefault="003A1B8E" w:rsidP="003A1B8E">
      <w:pPr>
        <w:spacing w:after="120" w:line="360" w:lineRule="auto"/>
        <w:ind w:left="567" w:right="2262"/>
        <w:rPr>
          <w:rFonts w:ascii="Arial" w:hAnsi="Arial" w:cs="Arial"/>
          <w:bCs/>
        </w:rPr>
      </w:pPr>
      <w:r>
        <w:rPr>
          <w:rFonts w:ascii="Arial" w:hAnsi="Arial"/>
        </w:rPr>
        <w:lastRenderedPageBreak/>
        <w:t>Cu sistemul apreciat Quick &amp; Safe, ghearele cu lungimea de 290 mm, dispun de o protecție integrată împotriva pietrelor și pot fi înlocuite simplu, fără a necesita unelte.</w:t>
      </w:r>
    </w:p>
    <w:p w14:paraId="28361A20" w14:textId="6871296C" w:rsidR="006725D6" w:rsidRPr="00143FD2" w:rsidRDefault="003A1B8E" w:rsidP="003A1B8E">
      <w:pPr>
        <w:spacing w:after="120" w:line="360" w:lineRule="auto"/>
        <w:ind w:left="567" w:right="2262"/>
        <w:rPr>
          <w:rFonts w:ascii="Arial" w:hAnsi="Arial" w:cs="Arial"/>
        </w:rPr>
      </w:pPr>
      <w:r>
        <w:rPr>
          <w:rFonts w:ascii="Arial" w:hAnsi="Arial"/>
        </w:rPr>
        <w:br/>
      </w:r>
      <w:r w:rsidR="006725D6">
        <w:rPr>
          <w:rFonts w:ascii="Arial" w:hAnsi="Arial"/>
          <w:b/>
        </w:rPr>
        <w:t>Clase mari de putere cu transmisie DirectDrive</w:t>
      </w:r>
    </w:p>
    <w:p w14:paraId="1AB21736" w14:textId="702DF153" w:rsidR="006725D6" w:rsidRPr="006725D6" w:rsidRDefault="00667531" w:rsidP="006725D6">
      <w:pPr>
        <w:spacing w:after="120" w:line="360" w:lineRule="auto"/>
        <w:ind w:left="567" w:right="2262"/>
        <w:rPr>
          <w:rFonts w:ascii="Arial" w:hAnsi="Arial" w:cs="Arial"/>
          <w:b/>
          <w:bCs/>
        </w:rPr>
      </w:pPr>
      <w:r>
        <w:rPr>
          <w:rFonts w:ascii="Arial" w:hAnsi="Arial"/>
        </w:rPr>
        <w:t xml:space="preserve">Piesa centrală a noului Rotamix KE 3002-240 este transmisia DirectDrive, prin fluxul mare de putere transferat direct pe pinioanele cilindrice ale suportului uneltelor. La fel ca în cazul grapelor rotative KX și KG, nu are loc devierea și astfel, se asigură un transfer foarte bun de forțe, fără uzură. Grapa rotativă poate fi utilizată cu turații ale prizei de putere de 540/750/1000. Prin seturile de schimbare a axelor, reglarea turației este posibilă în condiții diferite ale solului și la turația prizei de putere a tractorului. </w:t>
      </w:r>
      <w:r>
        <w:rPr>
          <w:rFonts w:ascii="Arial" w:hAnsi="Arial"/>
        </w:rPr>
        <w:br/>
      </w:r>
      <w:r>
        <w:rPr>
          <w:rFonts w:ascii="Arial" w:hAnsi="Arial"/>
        </w:rPr>
        <w:br/>
      </w:r>
      <w:r>
        <w:rPr>
          <w:rFonts w:ascii="Arial" w:hAnsi="Arial"/>
          <w:b/>
        </w:rPr>
        <w:t>Sistem de cuplare rapidă QuickLink</w:t>
      </w:r>
    </w:p>
    <w:p w14:paraId="3990863C" w14:textId="2D74BBA7" w:rsidR="006725D6" w:rsidRPr="006725D6" w:rsidRDefault="00FE0CC4" w:rsidP="006725D6">
      <w:pPr>
        <w:spacing w:after="120" w:line="360" w:lineRule="auto"/>
        <w:ind w:left="567" w:right="2262"/>
        <w:rPr>
          <w:rFonts w:ascii="Arial" w:hAnsi="Arial" w:cs="Arial"/>
          <w:b/>
          <w:bCs/>
        </w:rPr>
      </w:pPr>
      <w:r>
        <w:rPr>
          <w:rFonts w:ascii="Arial" w:hAnsi="Arial"/>
        </w:rPr>
        <w:t>Întregul program Amazone pentru echipamentele tehnice active de prelucrare a solului este disponibil cu sistemul de cuplare rapidă QuickLink, asigurând cea mai mare flexibilitate. Folosind QuickLink, noul KE 02 poate fi conectat la diverse semănătoare cu doar câteva mișcări simple. KE 02 împreună cu semănătoarea purtată Cataya și cu utilajul pneumatic cu rezervor frontal Avant 02, formează o combinație compactă. Semănătoarea pneumatică Centaya Super poate fi acum utilizată suplimentar cu noua grapă rotativă, datorită batiului consolidat. Se poate conecta inclusiv noua semănătoare de precizie Precea A, fără utilizarea uneltelor. Bineînțeles că este posibilă și combinația cu semănătoarea montată D9, folosind sistemul Huckepack.</w:t>
      </w:r>
      <w:r>
        <w:rPr>
          <w:rFonts w:ascii="Arial" w:hAnsi="Arial"/>
        </w:rPr>
        <w:br/>
      </w:r>
      <w:r>
        <w:rPr>
          <w:rFonts w:ascii="Arial" w:hAnsi="Arial"/>
        </w:rPr>
        <w:br/>
      </w:r>
      <w:r>
        <w:rPr>
          <w:rFonts w:ascii="Arial" w:hAnsi="Arial"/>
          <w:b/>
        </w:rPr>
        <w:t>Reglarea și uneltele</w:t>
      </w:r>
      <w:r>
        <w:rPr>
          <w:rFonts w:ascii="Arial" w:hAnsi="Arial"/>
          <w:b/>
          <w:vertAlign w:val="superscript"/>
        </w:rPr>
        <w:t xml:space="preserve"> </w:t>
      </w:r>
    </w:p>
    <w:p w14:paraId="18F553A1" w14:textId="4C4189D9" w:rsidR="00B9476A" w:rsidRPr="006725D6" w:rsidRDefault="00B9476A" w:rsidP="00B9476A">
      <w:pPr>
        <w:spacing w:after="120" w:line="360" w:lineRule="auto"/>
        <w:ind w:left="567" w:right="2262"/>
        <w:rPr>
          <w:rFonts w:ascii="Arial" w:hAnsi="Arial" w:cs="Arial"/>
          <w:bCs/>
        </w:rPr>
      </w:pPr>
      <w:r>
        <w:rPr>
          <w:rFonts w:ascii="Arial" w:hAnsi="Arial"/>
        </w:rPr>
        <w:t xml:space="preserve">Noutatea la KE 02 o reprezintă ghidarea hidraulică în adâncime, ca echipare opțională. Astfel, în timpul deplasării, grapa rotativă poate fi </w:t>
      </w:r>
      <w:r>
        <w:rPr>
          <w:rFonts w:ascii="Arial" w:hAnsi="Arial"/>
        </w:rPr>
        <w:lastRenderedPageBreak/>
        <w:t>reglată confortabil în funcție de condițiile de la fața locului și de condițiile de utilizare. O scală asigură verificarea optimă a adâncimii de lucru.</w:t>
      </w:r>
    </w:p>
    <w:p w14:paraId="101D879D" w14:textId="52E73DBD" w:rsidR="006725D6" w:rsidRPr="006725D6" w:rsidRDefault="006725D6" w:rsidP="006725D6">
      <w:pPr>
        <w:spacing w:after="120" w:line="360" w:lineRule="auto"/>
        <w:ind w:left="567" w:right="2262"/>
        <w:rPr>
          <w:rFonts w:ascii="Arial" w:hAnsi="Arial" w:cs="Arial"/>
          <w:bCs/>
        </w:rPr>
      </w:pPr>
      <w:r>
        <w:rPr>
          <w:rFonts w:ascii="Arial" w:hAnsi="Arial"/>
        </w:rPr>
        <w:t xml:space="preserve">Prin bara inferioară extensibilă, KE 02 poate fi aliniată individual, pentru orice dimensiune a tractorului. În plus, acest lucru înlesnește montarea marcatorilor de urmă pentru tractor. De asemenea, prinderile inferioare pot fi adaptate la dimensiunea elementului de distanțare de KAT 3 sau KAT 3N. </w:t>
      </w:r>
    </w:p>
    <w:p w14:paraId="3C671E23" w14:textId="5ECC77D1" w:rsidR="00177C1F" w:rsidRPr="00247E38" w:rsidRDefault="0070072F" w:rsidP="00B9476A">
      <w:pPr>
        <w:spacing w:after="120" w:line="360" w:lineRule="auto"/>
        <w:ind w:left="567" w:right="2262"/>
        <w:rPr>
          <w:rFonts w:ascii="Arial" w:hAnsi="Arial" w:cs="Arial"/>
          <w:bCs/>
        </w:rPr>
      </w:pPr>
      <w:r>
        <w:rPr>
          <w:rFonts w:ascii="Arial" w:hAnsi="Arial"/>
        </w:rPr>
        <w:t>Barele de nivelare pentru pământ sunt ghidate din tăvălug direct în adâncime și, prin protecția integrată la suprasarcină, permit devierea de sus. Pentru reglarea precisă, vă oferim un dispozitiv de reglare, care poate fi utilizat universal pentru multe alte dispozitive ale utilajului, ca de exemplu pentru deschiderea, respectiv reglarea pe înălțime a plăcilor laterale</w:t>
      </w:r>
      <w:r>
        <w:rPr>
          <w:rFonts w:ascii="Arial" w:hAnsi="Arial"/>
          <w:color w:val="FF0000"/>
        </w:rPr>
        <w:t xml:space="preserve"> </w:t>
      </w:r>
      <w:r>
        <w:rPr>
          <w:rFonts w:ascii="Arial" w:hAnsi="Arial"/>
        </w:rPr>
        <w:t>sau pentru reglarea marcatorului de urmă.</w:t>
      </w:r>
    </w:p>
    <w:p w14:paraId="4C7231AB" w14:textId="2FD4D5E7" w:rsidR="006725D6" w:rsidRPr="006725D6" w:rsidRDefault="00143FD2" w:rsidP="006725D6">
      <w:pPr>
        <w:spacing w:after="120" w:line="360" w:lineRule="auto"/>
        <w:ind w:left="567" w:right="2262"/>
        <w:rPr>
          <w:rFonts w:ascii="Arial" w:hAnsi="Arial" w:cs="Arial"/>
          <w:b/>
          <w:bCs/>
        </w:rPr>
      </w:pPr>
      <w:r>
        <w:rPr>
          <w:rFonts w:ascii="Arial" w:hAnsi="Arial"/>
        </w:rPr>
        <w:br/>
      </w:r>
      <w:r>
        <w:rPr>
          <w:rFonts w:ascii="Arial" w:hAnsi="Arial"/>
          <w:b/>
        </w:rPr>
        <w:t xml:space="preserve">Gamă variată de tăvăluguri </w:t>
      </w:r>
    </w:p>
    <w:p w14:paraId="734417EF" w14:textId="52F41701" w:rsidR="00A46482" w:rsidRDefault="007F0CAD" w:rsidP="00A46482">
      <w:pPr>
        <w:pBdr>
          <w:bottom w:val="single" w:sz="12" w:space="1" w:color="auto"/>
        </w:pBdr>
        <w:spacing w:after="120" w:line="360" w:lineRule="auto"/>
        <w:ind w:left="567" w:right="2262"/>
        <w:rPr>
          <w:rFonts w:ascii="Arial" w:hAnsi="Arial" w:cs="Arial"/>
          <w:bCs/>
        </w:rPr>
      </w:pPr>
      <w:r>
        <w:rPr>
          <w:rFonts w:ascii="Arial" w:hAnsi="Arial"/>
        </w:rPr>
        <w:t xml:space="preserve">Pentru cele mai diferite cerințe la fața locului, puteți alege dintre numeroasele tipuri de tăvăluguri cu diverse diametre pentru reconsolidarea țintită. Gama diversificată se extinde de la tăvăluguri cu bare și până la tăvăluguri cu discuri în formă de V, disponibile și cu profil Matrix al anvelopelor, de la tăvăluguri cu inel trapezoidal și până la tăvălug paker cu dinți, pentru terenuri cu dificultate medie sau mare. </w:t>
      </w:r>
    </w:p>
    <w:p w14:paraId="5C409FE5" w14:textId="77777777" w:rsidR="005F62B4" w:rsidRDefault="005F62B4" w:rsidP="00A46482">
      <w:pPr>
        <w:pBdr>
          <w:bottom w:val="single" w:sz="12" w:space="1" w:color="auto"/>
        </w:pBdr>
        <w:spacing w:after="120" w:line="360" w:lineRule="auto"/>
        <w:ind w:left="567" w:right="2262"/>
        <w:rPr>
          <w:rFonts w:ascii="Arial" w:hAnsi="Arial" w:cs="Arial"/>
          <w:bCs/>
        </w:rPr>
      </w:pPr>
    </w:p>
    <w:p w14:paraId="3643075B" w14:textId="080F569F" w:rsidR="005F62B4" w:rsidRPr="005F62B4" w:rsidRDefault="00CB26E5" w:rsidP="00A46482">
      <w:pPr>
        <w:pBdr>
          <w:bottom w:val="single" w:sz="12" w:space="1" w:color="auto"/>
        </w:pBdr>
        <w:spacing w:after="120" w:line="360" w:lineRule="auto"/>
        <w:ind w:left="567" w:right="2262"/>
        <w:rPr>
          <w:rFonts w:ascii="Calibri" w:hAnsi="Calibri" w:cs="Calibri"/>
          <w:b/>
          <w:sz w:val="22"/>
          <w:szCs w:val="22"/>
        </w:rPr>
      </w:pPr>
      <w:r>
        <w:rPr>
          <w:rFonts w:ascii="Arial" w:hAnsi="Arial"/>
          <w:noProof/>
          <w:lang w:val="de-DE"/>
        </w:rPr>
        <w:drawing>
          <wp:inline distT="0" distB="0" distL="0" distR="0" wp14:anchorId="4F7ACBD5" wp14:editId="34EA7B74">
            <wp:extent cx="535305" cy="405130"/>
            <wp:effectExtent l="0" t="0" r="0" b="0"/>
            <wp:docPr id="18" name="Grafik 1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005F62B4">
        <w:rPr>
          <w:rFonts w:ascii="Arial" w:hAnsi="Arial"/>
          <w:b/>
        </w:rPr>
        <w:t xml:space="preserve"> </w:t>
      </w:r>
      <w:hyperlink r:id="rId7" w:history="1">
        <w:r w:rsidR="005F62B4">
          <w:rPr>
            <w:rStyle w:val="Hyperlink"/>
            <w:rFonts w:ascii="Arial" w:hAnsi="Arial"/>
            <w:b/>
          </w:rPr>
          <w:t>www.amazone.de/ke02</w:t>
        </w:r>
      </w:hyperlink>
    </w:p>
    <w:p w14:paraId="0E3D0379" w14:textId="2AB22821" w:rsidR="00D5697C" w:rsidRDefault="005F62B4" w:rsidP="00FA5D0B">
      <w:pPr>
        <w:pBdr>
          <w:bottom w:val="single" w:sz="12" w:space="1" w:color="auto"/>
        </w:pBdr>
        <w:spacing w:after="120" w:line="360" w:lineRule="auto"/>
        <w:ind w:left="567" w:right="2262"/>
        <w:rPr>
          <w:rFonts w:ascii="Arial" w:hAnsi="Arial" w:cs="Arial"/>
          <w:bCs/>
        </w:rPr>
      </w:pPr>
      <w:r>
        <w:rPr>
          <w:rFonts w:ascii="Calibri" w:hAnsi="Calibri"/>
          <w:noProof/>
          <w:sz w:val="22"/>
          <w:lang w:val="de-DE"/>
        </w:rPr>
        <w:drawing>
          <wp:inline distT="0" distB="0" distL="0" distR="0" wp14:anchorId="4271C447" wp14:editId="602EFE1D">
            <wp:extent cx="1080000" cy="1080000"/>
            <wp:effectExtent l="0" t="0" r="6350" b="6350"/>
            <wp:docPr id="8" name="Grafik 8" descr="C:\Users\nberel\AppData\Local\Microsoft\Windows\INetCache\Content.Word\qr_YouTube - Kreiselegge KE 3002-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qr_YouTube - Kreiselegge KE 3002-24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14:paraId="0D3B8DF5" w14:textId="302B3AE1" w:rsidR="00E15247" w:rsidRDefault="00CB26E5" w:rsidP="00D5697C">
      <w:pPr>
        <w:spacing w:after="120" w:line="360" w:lineRule="auto"/>
        <w:ind w:left="567" w:right="2262"/>
        <w:rPr>
          <w:rFonts w:ascii="Arial" w:hAnsi="Arial" w:cs="Arial"/>
          <w:bCs/>
        </w:rPr>
      </w:pPr>
      <w:r>
        <w:rPr>
          <w:rFonts w:ascii="Arial" w:hAnsi="Arial"/>
        </w:rPr>
        <w:lastRenderedPageBreak/>
        <w:pict w14:anchorId="057EA6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94.15pt">
            <v:imagedata r:id="rId9" o:title="KE3002-240_Deutz_d0_kw_P4218990_d1_210510_sRGB"/>
          </v:shape>
        </w:pict>
      </w:r>
    </w:p>
    <w:p w14:paraId="3AA69623" w14:textId="77777777" w:rsidR="002B2D6E" w:rsidRDefault="00D5697C" w:rsidP="009A4DF5">
      <w:pPr>
        <w:spacing w:after="120" w:line="360" w:lineRule="auto"/>
        <w:ind w:left="567" w:right="2262"/>
        <w:rPr>
          <w:rFonts w:ascii="Arial" w:hAnsi="Arial" w:cs="Arial"/>
          <w:bCs/>
        </w:rPr>
      </w:pPr>
      <w:r>
        <w:rPr>
          <w:rFonts w:ascii="Arial" w:hAnsi="Arial"/>
          <w:sz w:val="22"/>
        </w:rPr>
        <w:t>Cele douăsprezece angrenaje cu ghearele montate pe tractor, care fac parte din sistemul KE 3002-240 Rotamix au o structură foarte bună pentruprelucrare .</w:t>
      </w:r>
      <w:r>
        <w:rPr>
          <w:rFonts w:ascii="Arial" w:hAnsi="Arial"/>
        </w:rPr>
        <w:t xml:space="preserve"> </w:t>
      </w:r>
      <w:r>
        <w:rPr>
          <w:noProof/>
          <w:lang w:val="de-DE"/>
        </w:rPr>
        <w:drawing>
          <wp:inline distT="0" distB="0" distL="0" distR="0" wp14:anchorId="3FD6D907" wp14:editId="7C5C9FFD">
            <wp:extent cx="5276745" cy="3017066"/>
            <wp:effectExtent l="0" t="0" r="635" b="0"/>
            <wp:docPr id="6" name="Grafik 6" descr="C:\Users\nberel\AppData\Local\Microsoft\Windows\INetCache\Content.Word\KE02_DirectDriv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KE02_DirectDrive.19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20" b="7812"/>
                    <a:stretch/>
                  </pic:blipFill>
                  <pic:spPr bwMode="auto">
                    <a:xfrm>
                      <a:off x="0" y="0"/>
                      <a:ext cx="5277485" cy="3017489"/>
                    </a:xfrm>
                    <a:prstGeom prst="rect">
                      <a:avLst/>
                    </a:prstGeom>
                    <a:noFill/>
                    <a:ln>
                      <a:noFill/>
                    </a:ln>
                    <a:extLst>
                      <a:ext uri="{53640926-AAD7-44D8-BBD7-CCE9431645EC}">
                        <a14:shadowObscured xmlns:a14="http://schemas.microsoft.com/office/drawing/2010/main"/>
                      </a:ext>
                    </a:extLst>
                  </pic:spPr>
                </pic:pic>
              </a:graphicData>
            </a:graphic>
          </wp:inline>
        </w:drawing>
      </w:r>
    </w:p>
    <w:p w14:paraId="3C8F8B8F" w14:textId="37D22D44" w:rsidR="00AB0145" w:rsidRPr="00233804" w:rsidRDefault="00233804" w:rsidP="009A4DF5">
      <w:pPr>
        <w:spacing w:after="120" w:line="360" w:lineRule="auto"/>
        <w:ind w:left="567" w:right="2262"/>
        <w:rPr>
          <w:rFonts w:ascii="Arial" w:hAnsi="Arial" w:cs="Arial"/>
          <w:bCs/>
          <w:sz w:val="22"/>
          <w:szCs w:val="22"/>
        </w:rPr>
      </w:pPr>
      <w:r>
        <w:rPr>
          <w:rFonts w:ascii="Arial" w:hAnsi="Arial"/>
          <w:sz w:val="22"/>
        </w:rPr>
        <w:t>Prin transmisia DirectDrive, fluxul de putere este transferat direct pe pinioanele cilindrice ale suportului uneltelor.</w:t>
      </w:r>
    </w:p>
    <w:p w14:paraId="1B2954CB" w14:textId="1C33D77F" w:rsidR="00E15247" w:rsidRDefault="00CB26E5" w:rsidP="009A4DF5">
      <w:pPr>
        <w:spacing w:after="120" w:line="360" w:lineRule="auto"/>
        <w:ind w:left="567" w:right="2262"/>
        <w:rPr>
          <w:rFonts w:ascii="Arial" w:hAnsi="Arial" w:cs="Arial"/>
          <w:bCs/>
        </w:rPr>
      </w:pPr>
      <w:r>
        <w:rPr>
          <w:rFonts w:ascii="Arial" w:hAnsi="Arial" w:cs="Arial"/>
          <w:bCs/>
          <w:noProof/>
          <w:lang w:val="de-DE"/>
        </w:rPr>
        <w:lastRenderedPageBreak/>
        <w:drawing>
          <wp:inline distT="0" distB="0" distL="0" distR="0" wp14:anchorId="7C160C8D" wp14:editId="26CCDC80">
            <wp:extent cx="4977130" cy="3735705"/>
            <wp:effectExtent l="0" t="0" r="0" b="0"/>
            <wp:docPr id="7" name="Grafik 7" descr="KE3002-240_Deutz_d0_kw_P4218716_d1_21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3002-240_Deutz_d0_kw_P4218716_d1_210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7130" cy="3735705"/>
                    </a:xfrm>
                    <a:prstGeom prst="rect">
                      <a:avLst/>
                    </a:prstGeom>
                    <a:noFill/>
                    <a:ln>
                      <a:noFill/>
                    </a:ln>
                  </pic:spPr>
                </pic:pic>
              </a:graphicData>
            </a:graphic>
          </wp:inline>
        </w:drawing>
      </w:r>
    </w:p>
    <w:p w14:paraId="35DE6180" w14:textId="3B0C6577" w:rsidR="0045569C" w:rsidRDefault="00802817" w:rsidP="0045569C">
      <w:pPr>
        <w:spacing w:after="120" w:line="360" w:lineRule="auto"/>
        <w:ind w:left="567" w:right="2262"/>
        <w:rPr>
          <w:rFonts w:ascii="Arial" w:hAnsi="Arial" w:cs="Arial"/>
          <w:bCs/>
        </w:rPr>
      </w:pPr>
      <w:r>
        <w:rPr>
          <w:rFonts w:ascii="Arial" w:hAnsi="Arial"/>
          <w:sz w:val="22"/>
        </w:rPr>
        <w:t>Noul KE 3002-240 cu sistemul Rotamix are douăsprezece suporturi de gheare și se distinge printr-o formă constructivă compactă, scurtă.</w:t>
      </w:r>
      <w:r>
        <w:rPr>
          <w:rFonts w:ascii="Arial" w:hAnsi="Arial"/>
          <w:sz w:val="22"/>
        </w:rPr>
        <w:br/>
      </w:r>
      <w:r>
        <w:rPr>
          <w:rFonts w:ascii="Arial" w:hAnsi="Arial"/>
          <w:sz w:val="22"/>
        </w:rPr>
        <w:br/>
      </w:r>
      <w:r w:rsidR="00CB26E5">
        <w:pict w14:anchorId="4947BFB6">
          <v:shape id="_x0000_i1027" type="#_x0000_t75" style="width:334.3pt;height:252pt">
            <v:imagedata r:id="rId12" o:title="KE3002-240_Deutz_d0_kw_P4218677_d1_210510_sRGB"/>
          </v:shape>
        </w:pict>
      </w:r>
    </w:p>
    <w:p w14:paraId="1EAFBABF" w14:textId="77777777" w:rsidR="00E15247" w:rsidRDefault="00E15247" w:rsidP="009A4DF5">
      <w:pPr>
        <w:spacing w:after="120" w:line="360" w:lineRule="auto"/>
        <w:ind w:left="567" w:right="2262"/>
        <w:rPr>
          <w:rFonts w:ascii="Arial" w:hAnsi="Arial" w:cs="Arial"/>
          <w:bCs/>
        </w:rPr>
      </w:pPr>
    </w:p>
    <w:p w14:paraId="010BCF40" w14:textId="6B935FF5" w:rsidR="00CD3426" w:rsidRDefault="00CB26E5" w:rsidP="009A4DF5">
      <w:pPr>
        <w:spacing w:after="120" w:line="360" w:lineRule="auto"/>
        <w:ind w:left="567" w:right="2262"/>
        <w:rPr>
          <w:rFonts w:ascii="Arial" w:hAnsi="Arial" w:cs="Arial"/>
          <w:bCs/>
        </w:rPr>
      </w:pPr>
      <w:r>
        <w:rPr>
          <w:rFonts w:ascii="Arial" w:hAnsi="Arial"/>
        </w:rPr>
        <w:pict w14:anchorId="0D582C0B">
          <v:shape id="_x0000_i1028" type="#_x0000_t75" style="width:356.9pt;height:266.4pt">
            <v:imagedata r:id="rId13" o:title="20210421_Precea_Packer_d0_jm_DJI_0612"/>
          </v:shape>
        </w:pict>
      </w:r>
    </w:p>
    <w:p w14:paraId="7F88A2ED" w14:textId="49F2FDF2" w:rsidR="00A46482" w:rsidRDefault="00D2047E" w:rsidP="00AD43A8">
      <w:pPr>
        <w:spacing w:after="120" w:line="360" w:lineRule="auto"/>
        <w:ind w:left="567" w:right="2262"/>
        <w:rPr>
          <w:rFonts w:ascii="Arial" w:hAnsi="Arial"/>
          <w:sz w:val="20"/>
        </w:rPr>
      </w:pPr>
      <w:r>
        <w:rPr>
          <w:rFonts w:ascii="Arial" w:hAnsi="Arial"/>
          <w:sz w:val="22"/>
        </w:rPr>
        <w:t>Cu doar câteva mișcărisimple , noul KE 3002-240 Rotamix poate fi conectat, de exemplu, cu noua semănătoare de precizie Precea 3000-A, folosind sistemul QuickLink.</w:t>
      </w:r>
      <w:r>
        <w:rPr>
          <w:rFonts w:ascii="Arial" w:hAnsi="Arial"/>
          <w:sz w:val="20"/>
        </w:rPr>
        <w:t xml:space="preserve"> </w:t>
      </w:r>
    </w:p>
    <w:p w14:paraId="0BDED112" w14:textId="77777777" w:rsidR="00CB26E5" w:rsidRDefault="00CB26E5" w:rsidP="00AD43A8">
      <w:pPr>
        <w:spacing w:after="120" w:line="360" w:lineRule="auto"/>
        <w:ind w:left="567" w:right="2262"/>
        <w:rPr>
          <w:rFonts w:ascii="Arial" w:hAnsi="Arial"/>
          <w:sz w:val="20"/>
        </w:rPr>
      </w:pPr>
    </w:p>
    <w:p w14:paraId="7E076046" w14:textId="77777777" w:rsidR="00CB26E5" w:rsidRDefault="00CB26E5" w:rsidP="00AD43A8">
      <w:pPr>
        <w:spacing w:after="120" w:line="360" w:lineRule="auto"/>
        <w:ind w:left="567" w:right="2262"/>
        <w:rPr>
          <w:rFonts w:ascii="Arial" w:hAnsi="Arial"/>
          <w:sz w:val="20"/>
        </w:rPr>
      </w:pPr>
    </w:p>
    <w:p w14:paraId="7C055B3B" w14:textId="77777777" w:rsidR="00CB26E5" w:rsidRDefault="00CB26E5" w:rsidP="00AD43A8">
      <w:pPr>
        <w:spacing w:after="120" w:line="360" w:lineRule="auto"/>
        <w:ind w:left="567" w:right="2262"/>
        <w:rPr>
          <w:rFonts w:ascii="Arial" w:hAnsi="Arial"/>
          <w:sz w:val="20"/>
        </w:rPr>
      </w:pPr>
    </w:p>
    <w:p w14:paraId="7FB2271F" w14:textId="77777777" w:rsidR="00CB26E5" w:rsidRPr="008D0710" w:rsidRDefault="00CB26E5" w:rsidP="00CB26E5">
      <w:pPr>
        <w:ind w:left="567"/>
        <w:rPr>
          <w:rFonts w:ascii="Arial" w:hAnsi="Arial" w:cs="Arial"/>
          <w:b/>
          <w:bCs/>
          <w:color w:val="808080" w:themeColor="background1" w:themeShade="80"/>
          <w:sz w:val="20"/>
          <w:szCs w:val="20"/>
        </w:rPr>
      </w:pPr>
      <w:r w:rsidRPr="008D0710">
        <w:rPr>
          <w:rFonts w:ascii="Arial" w:hAnsi="Arial" w:cs="Arial"/>
          <w:b/>
          <w:bCs/>
          <w:color w:val="808080" w:themeColor="background1" w:themeShade="80"/>
          <w:sz w:val="20"/>
          <w:szCs w:val="20"/>
        </w:rPr>
        <w:t>Despre AMAZONE</w:t>
      </w:r>
    </w:p>
    <w:p w14:paraId="7093D315" w14:textId="77777777" w:rsidR="00CB26E5" w:rsidRPr="008D0710" w:rsidRDefault="00CB26E5" w:rsidP="00CB26E5">
      <w:pPr>
        <w:tabs>
          <w:tab w:val="left" w:pos="3550"/>
        </w:tabs>
        <w:spacing w:line="360" w:lineRule="auto"/>
        <w:ind w:left="567" w:right="141"/>
        <w:rPr>
          <w:rFonts w:ascii="Arial" w:hAnsi="Arial"/>
          <w:bCs/>
          <w:color w:val="808080" w:themeColor="background1" w:themeShade="80"/>
          <w:sz w:val="20"/>
          <w:szCs w:val="20"/>
        </w:rPr>
      </w:pPr>
      <w:r w:rsidRPr="008D0710">
        <w:rPr>
          <w:rFonts w:ascii="Arial" w:hAnsi="Arial"/>
          <w:bCs/>
          <w:color w:val="808080" w:themeColor="background1" w:themeShade="80"/>
          <w:sz w:val="20"/>
          <w:szCs w:val="20"/>
        </w:rPr>
        <w:br/>
        <w:t>AMAZONEN-WERKE H. DREYER SE &amp; Co. KG, cu sediul în Hasbergen-Gaste, în Germania, produce utilaje agricole și utilaje de tehnica comunala. Compania administrată de proprietari are aproximativ 1900 de angajați în nouă locații de producție diferite din Germania, Franța, Rusia și Ungaria. Gama de utilaje agricole include utilaje pentru prelucrarea solului, semănătoare, împrăștiere de îngrășăminte și echipamente de protecție a plantelor. Din 2019, Schmotzer Hacktechnik face parte din grupul AMAZONE. Pe baza acestor competențe de bază, AMAZONE este acum specialistul în producția inteligentă de culturi în agricultură.</w:t>
      </w:r>
      <w:r w:rsidRPr="008D0710">
        <w:rPr>
          <w:rFonts w:ascii="Arial" w:hAnsi="Arial"/>
          <w:bCs/>
          <w:color w:val="808080" w:themeColor="background1" w:themeShade="80"/>
          <w:sz w:val="20"/>
          <w:szCs w:val="20"/>
        </w:rPr>
        <w:br/>
        <w:t>Informații suplimentare</w:t>
      </w:r>
      <w:r w:rsidRPr="008D0710">
        <w:rPr>
          <w:rFonts w:ascii="Arial" w:hAnsi="Arial" w:cs="Arial"/>
          <w:bCs/>
          <w:color w:val="808080" w:themeColor="background1" w:themeShade="80"/>
          <w:sz w:val="20"/>
          <w:szCs w:val="20"/>
        </w:rPr>
        <w:t xml:space="preserve">: </w:t>
      </w:r>
      <w:hyperlink r:id="rId14" w:history="1">
        <w:r w:rsidRPr="00563384">
          <w:rPr>
            <w:rStyle w:val="Hyperlink"/>
            <w:rFonts w:ascii="Arial" w:hAnsi="Arial" w:cs="Arial"/>
            <w:sz w:val="20"/>
            <w:szCs w:val="20"/>
          </w:rPr>
          <w:t>www.amazone.ro</w:t>
        </w:r>
      </w:hyperlink>
      <w:r>
        <w:rPr>
          <w:color w:val="808080" w:themeColor="background1" w:themeShade="80"/>
        </w:rPr>
        <w:t xml:space="preserve"> </w:t>
      </w:r>
    </w:p>
    <w:p w14:paraId="7215D286" w14:textId="77777777" w:rsidR="00CB26E5" w:rsidRPr="008D315E" w:rsidRDefault="00CB26E5" w:rsidP="00CB26E5">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4A3A4F4C" wp14:editId="3A00F0C0">
            <wp:extent cx="241300" cy="241300"/>
            <wp:effectExtent l="0" t="0" r="6350" b="6350"/>
            <wp:docPr id="36" name="Grafik 36"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120BCEE" wp14:editId="6FFCE5BA">
            <wp:extent cx="241300" cy="241300"/>
            <wp:effectExtent l="0" t="0" r="6350" b="6350"/>
            <wp:docPr id="37" name="Grafik 37"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40606A8" wp14:editId="063A3F10">
            <wp:extent cx="241300" cy="241300"/>
            <wp:effectExtent l="0" t="0" r="6350" b="6350"/>
            <wp:docPr id="38" name="Grafik 38"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3920F19" wp14:editId="1559F419">
            <wp:extent cx="241300" cy="241300"/>
            <wp:effectExtent l="0" t="0" r="6350" b="6350"/>
            <wp:docPr id="39" name="Grafik 39"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61788" wp14:editId="19F19BF1">
            <wp:extent cx="241300" cy="241300"/>
            <wp:effectExtent l="0" t="0" r="6350" b="6350"/>
            <wp:docPr id="40" name="Grafik 40"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7489E5BC" w14:textId="77777777" w:rsidR="00CB26E5" w:rsidRPr="00A46482" w:rsidRDefault="00CB26E5" w:rsidP="00AD43A8">
      <w:pPr>
        <w:spacing w:after="120" w:line="360" w:lineRule="auto"/>
        <w:ind w:left="567" w:right="2262"/>
        <w:rPr>
          <w:rFonts w:ascii="Arial" w:hAnsi="Arial" w:cs="Arial"/>
          <w:sz w:val="20"/>
          <w:szCs w:val="20"/>
        </w:rPr>
      </w:pPr>
      <w:bookmarkStart w:id="0" w:name="_GoBack"/>
      <w:bookmarkEnd w:id="0"/>
    </w:p>
    <w:p w14:paraId="52E48D10" w14:textId="39F9B4CB" w:rsidR="008069D3" w:rsidRPr="00A46482" w:rsidRDefault="008069D3" w:rsidP="00A46482">
      <w:pPr>
        <w:tabs>
          <w:tab w:val="left" w:pos="7388"/>
        </w:tabs>
        <w:rPr>
          <w:rFonts w:ascii="Arial" w:hAnsi="Arial" w:cs="Arial"/>
          <w:sz w:val="20"/>
          <w:szCs w:val="20"/>
        </w:rPr>
      </w:pPr>
    </w:p>
    <w:sectPr w:rsidR="008069D3" w:rsidRPr="00A46482" w:rsidSect="00E56825">
      <w:headerReference w:type="default" r:id="rId30"/>
      <w:footerReference w:type="default" r:id="rId31"/>
      <w:pgSz w:w="11901" w:h="16840" w:code="9"/>
      <w:pgMar w:top="1276" w:right="567" w:bottom="2268"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620FC" w14:textId="77777777" w:rsidR="009721A7" w:rsidRDefault="009721A7">
      <w:r>
        <w:separator/>
      </w:r>
    </w:p>
  </w:endnote>
  <w:endnote w:type="continuationSeparator" w:id="0">
    <w:p w14:paraId="1263D8EB" w14:textId="77777777" w:rsidR="009721A7" w:rsidRDefault="0097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B26E5">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B26E5">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B26E5">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B26E5">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71C40B17" w14:textId="0F38307F"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CB26E5">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71C40B17" w14:textId="0F38307F"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CB26E5">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A610E2" w14:textId="77777777" w:rsidR="009721A7" w:rsidRDefault="009721A7">
      <w:r>
        <w:separator/>
      </w:r>
    </w:p>
  </w:footnote>
  <w:footnote w:type="continuationSeparator" w:id="0">
    <w:p w14:paraId="224CFF57" w14:textId="77777777" w:rsidR="009721A7" w:rsidRDefault="009721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Comunicat de presă, iunie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00AF18D"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iunie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3B64"/>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56B"/>
    <w:rsid w:val="00084503"/>
    <w:rsid w:val="000870B1"/>
    <w:rsid w:val="0009438C"/>
    <w:rsid w:val="00094B4F"/>
    <w:rsid w:val="00095B8B"/>
    <w:rsid w:val="00096E51"/>
    <w:rsid w:val="000A0836"/>
    <w:rsid w:val="000A1204"/>
    <w:rsid w:val="000A1774"/>
    <w:rsid w:val="000A3CE5"/>
    <w:rsid w:val="000A73A3"/>
    <w:rsid w:val="000B0CEC"/>
    <w:rsid w:val="000B1D61"/>
    <w:rsid w:val="000B229C"/>
    <w:rsid w:val="000B4818"/>
    <w:rsid w:val="000B4EA5"/>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D8C"/>
    <w:rsid w:val="000E3570"/>
    <w:rsid w:val="000E45C0"/>
    <w:rsid w:val="000E771E"/>
    <w:rsid w:val="000F451A"/>
    <w:rsid w:val="000F4BDC"/>
    <w:rsid w:val="000F680B"/>
    <w:rsid w:val="0010274B"/>
    <w:rsid w:val="00103E69"/>
    <w:rsid w:val="0010437F"/>
    <w:rsid w:val="00110789"/>
    <w:rsid w:val="00112EDB"/>
    <w:rsid w:val="0011393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9C0"/>
    <w:rsid w:val="0028387B"/>
    <w:rsid w:val="00286CAE"/>
    <w:rsid w:val="00286F63"/>
    <w:rsid w:val="002901EA"/>
    <w:rsid w:val="002902E3"/>
    <w:rsid w:val="002906A8"/>
    <w:rsid w:val="00295EFE"/>
    <w:rsid w:val="002A08F9"/>
    <w:rsid w:val="002A2D94"/>
    <w:rsid w:val="002A4ADB"/>
    <w:rsid w:val="002A65B1"/>
    <w:rsid w:val="002B2D6E"/>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4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102D"/>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52C1"/>
    <w:rsid w:val="00391D61"/>
    <w:rsid w:val="00393134"/>
    <w:rsid w:val="00395BAA"/>
    <w:rsid w:val="003A0758"/>
    <w:rsid w:val="003A1B8E"/>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16E0"/>
    <w:rsid w:val="0042193D"/>
    <w:rsid w:val="00425508"/>
    <w:rsid w:val="00434861"/>
    <w:rsid w:val="00435862"/>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6C0"/>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AB4"/>
    <w:rsid w:val="005D624B"/>
    <w:rsid w:val="005E0980"/>
    <w:rsid w:val="005E1500"/>
    <w:rsid w:val="005E2376"/>
    <w:rsid w:val="005E62F4"/>
    <w:rsid w:val="005E79F7"/>
    <w:rsid w:val="005F0AE3"/>
    <w:rsid w:val="005F16D2"/>
    <w:rsid w:val="005F18BD"/>
    <w:rsid w:val="005F62B4"/>
    <w:rsid w:val="005F7267"/>
    <w:rsid w:val="00601972"/>
    <w:rsid w:val="006046CB"/>
    <w:rsid w:val="00604DA3"/>
    <w:rsid w:val="006113A9"/>
    <w:rsid w:val="006123F0"/>
    <w:rsid w:val="006208D6"/>
    <w:rsid w:val="00621088"/>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441E"/>
    <w:rsid w:val="00664F29"/>
    <w:rsid w:val="00667531"/>
    <w:rsid w:val="00670B1E"/>
    <w:rsid w:val="0067189D"/>
    <w:rsid w:val="00672253"/>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073E"/>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55C2"/>
    <w:rsid w:val="007944D9"/>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E04C6"/>
    <w:rsid w:val="007E0615"/>
    <w:rsid w:val="007E0AD8"/>
    <w:rsid w:val="007E1B2B"/>
    <w:rsid w:val="007E751A"/>
    <w:rsid w:val="007E7614"/>
    <w:rsid w:val="007F0C2A"/>
    <w:rsid w:val="007F0CAD"/>
    <w:rsid w:val="007F1B2A"/>
    <w:rsid w:val="007F2947"/>
    <w:rsid w:val="007F6027"/>
    <w:rsid w:val="007F60DA"/>
    <w:rsid w:val="00802817"/>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7E6"/>
    <w:rsid w:val="00843850"/>
    <w:rsid w:val="00843D17"/>
    <w:rsid w:val="008470D1"/>
    <w:rsid w:val="008507E9"/>
    <w:rsid w:val="00855B27"/>
    <w:rsid w:val="008561B4"/>
    <w:rsid w:val="00861E30"/>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414C"/>
    <w:rsid w:val="008A7EE2"/>
    <w:rsid w:val="008B46CC"/>
    <w:rsid w:val="008B55FD"/>
    <w:rsid w:val="008B6BF1"/>
    <w:rsid w:val="008B71F9"/>
    <w:rsid w:val="008C0371"/>
    <w:rsid w:val="008C2317"/>
    <w:rsid w:val="008C3A7A"/>
    <w:rsid w:val="008C50E7"/>
    <w:rsid w:val="008D0F01"/>
    <w:rsid w:val="008D1E95"/>
    <w:rsid w:val="008D59C9"/>
    <w:rsid w:val="008D7813"/>
    <w:rsid w:val="008E16F1"/>
    <w:rsid w:val="008E26EA"/>
    <w:rsid w:val="008E416F"/>
    <w:rsid w:val="008E4FBE"/>
    <w:rsid w:val="008E4FE2"/>
    <w:rsid w:val="008F2038"/>
    <w:rsid w:val="008F3BCA"/>
    <w:rsid w:val="00900BC8"/>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1A7"/>
    <w:rsid w:val="009725D6"/>
    <w:rsid w:val="00972808"/>
    <w:rsid w:val="00982DD1"/>
    <w:rsid w:val="0098571E"/>
    <w:rsid w:val="00986F49"/>
    <w:rsid w:val="00991C50"/>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E03"/>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DD2"/>
    <w:rsid w:val="00AA41F8"/>
    <w:rsid w:val="00AA444E"/>
    <w:rsid w:val="00AA4C3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D43A8"/>
    <w:rsid w:val="00AE1EBD"/>
    <w:rsid w:val="00AE2247"/>
    <w:rsid w:val="00AE2E57"/>
    <w:rsid w:val="00AE63B9"/>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37A8"/>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A3F"/>
    <w:rsid w:val="00CA1297"/>
    <w:rsid w:val="00CA1443"/>
    <w:rsid w:val="00CA2160"/>
    <w:rsid w:val="00CA2E2A"/>
    <w:rsid w:val="00CA54AE"/>
    <w:rsid w:val="00CA5846"/>
    <w:rsid w:val="00CB26E5"/>
    <w:rsid w:val="00CB3961"/>
    <w:rsid w:val="00CB5586"/>
    <w:rsid w:val="00CB6619"/>
    <w:rsid w:val="00CB6909"/>
    <w:rsid w:val="00CB701C"/>
    <w:rsid w:val="00CC126C"/>
    <w:rsid w:val="00CD1CC7"/>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10DE2"/>
    <w:rsid w:val="00D11FA7"/>
    <w:rsid w:val="00D13205"/>
    <w:rsid w:val="00D2047E"/>
    <w:rsid w:val="00D211D5"/>
    <w:rsid w:val="00D22DD8"/>
    <w:rsid w:val="00D24F19"/>
    <w:rsid w:val="00D266B0"/>
    <w:rsid w:val="00D30748"/>
    <w:rsid w:val="00D3212E"/>
    <w:rsid w:val="00D34974"/>
    <w:rsid w:val="00D35A62"/>
    <w:rsid w:val="00D37FAC"/>
    <w:rsid w:val="00D431D0"/>
    <w:rsid w:val="00D46166"/>
    <w:rsid w:val="00D47C69"/>
    <w:rsid w:val="00D52ABC"/>
    <w:rsid w:val="00D5697C"/>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382C"/>
    <w:rsid w:val="00E53991"/>
    <w:rsid w:val="00E547F7"/>
    <w:rsid w:val="00E54C4B"/>
    <w:rsid w:val="00E56825"/>
    <w:rsid w:val="00E60959"/>
    <w:rsid w:val="00E62546"/>
    <w:rsid w:val="00E6412D"/>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C72AC"/>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7F74"/>
    <w:rsid w:val="00F605B6"/>
    <w:rsid w:val="00F6206B"/>
    <w:rsid w:val="00F63C1D"/>
    <w:rsid w:val="00F657A8"/>
    <w:rsid w:val="00F71206"/>
    <w:rsid w:val="00F7525F"/>
    <w:rsid w:val="00F8079B"/>
    <w:rsid w:val="00F80F29"/>
    <w:rsid w:val="00F8399A"/>
    <w:rsid w:val="00F923C5"/>
    <w:rsid w:val="00F93065"/>
    <w:rsid w:val="00F93DB3"/>
    <w:rsid w:val="00F96279"/>
    <w:rsid w:val="00F968EE"/>
    <w:rsid w:val="00FA0A20"/>
    <w:rsid w:val="00FA19B2"/>
    <w:rsid w:val="00FA5D0B"/>
    <w:rsid w:val="00FA7542"/>
    <w:rsid w:val="00FA75B7"/>
    <w:rsid w:val="00FB1A11"/>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webSettings" Target="webSettings.xml"/><Relationship Id="rId21" Type="http://schemas.openxmlformats.org/officeDocument/2006/relationships/hyperlink" Target="https://www.youtube.com/user/amazonede" TargetMode="External"/><Relationship Id="rId7" Type="http://schemas.openxmlformats.org/officeDocument/2006/relationships/hyperlink" Target="http://www.amazone.de/ke02" TargetMode="External"/><Relationship Id="rId12" Type="http://schemas.openxmlformats.org/officeDocument/2006/relationships/image" Target="media/image6.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www.amazone.ro" TargetMode="External"/><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853</Words>
  <Characters>5112</Characters>
  <Application>Microsoft Office Word</Application>
  <DocSecurity>0</DocSecurity>
  <Lines>42</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2021-02-17T11:31:00Z</dcterms:created>
  <dcterms:modified xsi:type="dcterms:W3CDTF">2021-07-02T09:59:00Z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